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4"/>
          <w:szCs w:val="44"/>
          <w:u w:val="none"/>
        </w:rPr>
      </w:pPr>
      <w:r>
        <w:rPr>
          <w:b/>
          <w:bCs/>
          <w:sz w:val="32"/>
          <w:szCs w:val="32"/>
          <w:u w:val="none"/>
        </w:rPr>
        <w:t>Első Magyar Dendeócse Társaság</w:t>
      </w:r>
    </w:p>
    <w:p>
      <w:pPr>
        <w:pStyle w:val="Normal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44"/>
          <w:szCs w:val="44"/>
          <w:u w:val="none"/>
        </w:rPr>
        <w:t>CSÚCSRAJÁRÁS</w:t>
      </w:r>
    </w:p>
    <w:p>
      <w:pPr>
        <w:pStyle w:val="Normal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túramozgalom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  <w:u w:val="none"/>
        </w:rPr>
      </w:pPr>
      <w:r>
        <w:rPr>
          <w:b/>
          <w:bCs/>
          <w:sz w:val="32"/>
          <w:szCs w:val="32"/>
          <w:u w:val="none"/>
        </w:rPr>
        <w:t>Tájékoztató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>(v1.6.1)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Információk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p>
      <w:pPr>
        <w:pStyle w:val="Normal"/>
        <w:rPr/>
      </w:pPr>
      <w:r>
        <w:rPr/>
        <w:t>A túramozgalomnak két fokozata van: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Nimbus Mono L;Courier New" w:hAnsi="Nimbus Mono L;Courier New" w:cs="Nimbus Mono L;Courier New"/>
          <w:b/>
          <w:b/>
          <w:bCs/>
        </w:rPr>
      </w:pPr>
      <w:r>
        <w:rPr>
          <w:rFonts w:cs="Nimbus Mono L;Courier New" w:ascii="Nimbus Mono L;Courier New" w:hAnsi="Nimbus Mono L;Courier New"/>
          <w:b/>
          <w:bCs/>
        </w:rPr>
        <w:t>Alap fokozat</w:t>
      </w:r>
      <w:r>
        <w:rPr/>
        <w:t xml:space="preserve">  – a listában szereplő csúcsok közül csak az 500 méteres tengerszint feletti magassággal rendelkező pontokat kell felkeresni</w:t>
      </w:r>
      <w:r>
        <w:rPr>
          <w:lang w:val="de-DE"/>
        </w:rPr>
        <w:t>. Összesen 18 csúcs.</w:t>
      </w:r>
    </w:p>
    <w:p>
      <w:pPr>
        <w:pStyle w:val="Normal"/>
        <w:rPr/>
      </w:pPr>
      <w:r>
        <w:rPr>
          <w:rFonts w:cs="Nimbus Mono L;Courier New" w:ascii="Nimbus Mono L;Courier New" w:hAnsi="Nimbus Mono L;Courier New"/>
          <w:b/>
          <w:bCs/>
          <w:lang w:val="de-DE"/>
        </w:rPr>
        <w:t>Kiemelt fokozat</w:t>
      </w:r>
      <w:r>
        <w:rPr>
          <w:b/>
          <w:bCs/>
          <w:lang w:val="de-DE"/>
        </w:rPr>
        <w:t xml:space="preserve"> </w:t>
      </w:r>
      <w:r>
        <w:rPr>
          <w:lang w:val="de-DE"/>
        </w:rPr>
        <w:t xml:space="preserve">– a listában szereplő minden csúcsot fel kell keresni. A kiemeltbe tartozó csúcsok szürkével vannak jelölve, amelyek száma összesen </w:t>
      </w:r>
      <w:r>
        <w:rPr/>
        <w:t xml:space="preserve">12.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túramozgalomnak nincs időbeli korlátja. A túramozgalom részletes kiírása megtalálható a </w:t>
      </w:r>
      <w:r>
        <w:rPr>
          <w:rStyle w:val="Internethivatkozs"/>
        </w:rPr>
        <w:t>www.dendeocse.hu</w:t>
      </w:r>
      <w:r>
        <w:rPr/>
        <w:t xml:space="preserve"> weboldalon a Saját túráink menüpontban. A Jegyzet/Dátum oszlopba lehet feljegyezni a helyes választ, illetve a csúcs felkeresésének dátumát. Mivel statisztikát is szeretnénk készíteni a túramozgalomról, ezért kérjük, hogy a dátumot is jegyezzétek fel. Fenttartjuk a jogot, hogy azokat a megadott dátumokat, amelyek irreálisnak tűnnek, töröljük!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Lehetőség van fotókkal igazolni egy-egy csúcsot. Ebben az esetben olyan fényképet fogadunk el, amelyen például a résztvevők látszanak a csúcson, vagy amelyen például olyan teljesítménytúra ellenőrzőlap látható, amelynek útvonala áthaladt az adott csúcson. A lényeg, hogy </w:t>
      </w:r>
      <w:r>
        <w:rPr>
          <w:u w:val="single"/>
        </w:rPr>
        <w:t>csak olyan fénykép lesz jó, amelyen vagy látszik a résztvevő, vagy a neve szerepel a fényképen lévő, a témához kapcsolódó dokumentumon. Teljesítmény illetve egyéb túra kitűzőkről, jelvényekről készült fotókat nem tudunk elfogadni!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A túramozgalom teljesítését nem ennek az adatlapnak a postai úton történő visszaküldésével kell igazolni</w:t>
      </w:r>
      <w:r>
        <w:rPr/>
        <w:t>, hanem a túramozgalom weboldalán kell bejelenteni.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túramozgalommal kapcsolatos kérdéseket az emdt</w:t>
      </w:r>
      <w:r>
        <w:rPr>
          <w:rStyle w:val="Internethivatkozs"/>
        </w:rPr>
        <w:t>@dendeocse.hu</w:t>
      </w:r>
      <w:r>
        <w:rPr/>
        <w:t xml:space="preserve"> email címre várjuk. Amennyiben az a tereptárgy -  amelyikre a kérdés vonatkozik -  nem található, akkor kérlek értesíts minket az előbb feltüntetett email címen. Köszönjük.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 olyan kérdés érkezik a túramozgalommal kapcsolatban, amely a résztvevőket érinti, akkor azokat a válaszokkal együtt ki fogjuk írni a túramozgalom oldalára, tehát amennyiben kérdés merül fel, akkor érdemes először megnézni, hátha van már rá válasz.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Minden résztvevőnek kellemes csúcsérzéseket kíván az 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/>
        <w:tab/>
        <w:tab/>
        <w:tab/>
        <w:tab/>
        <w:tab/>
        <w:tab/>
        <w:tab/>
        <w:tab/>
        <w:t>EMDT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A felkeresendő csúcsok listája</w:t>
      </w:r>
    </w:p>
    <w:p>
      <w:pPr>
        <w:pStyle w:val="Normal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</w:r>
    </w:p>
    <w:tbl>
      <w:tblPr>
        <w:tblW w:w="9604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480"/>
        <w:gridCol w:w="1808"/>
        <w:gridCol w:w="1607"/>
        <w:gridCol w:w="2819"/>
        <w:gridCol w:w="2488"/>
      </w:tblGrid>
      <w:tr>
        <w:trPr>
          <w:tblHeader w:val="true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-2" w:type="dxa"/>
            </w:tcMar>
            <w:vAlign w:val="bottom"/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-5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Csúcs neve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-5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Tszf. Magasság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-5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Kérdés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83CAFF" w:val="clear"/>
            <w:tcMar>
              <w:left w:w="-5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/>
                <w:b/>
                <w:bCs/>
                <w:i w:val="false"/>
                <w:i w:val="false"/>
                <w:color w:val="00000A"/>
                <w:sz w:val="24"/>
                <w:szCs w:val="24"/>
              </w:rPr>
            </w:pPr>
            <w:r>
              <w:rPr>
                <w:b/>
                <w:bCs/>
                <w:i w:val="false"/>
                <w:color w:val="00000A"/>
                <w:sz w:val="24"/>
                <w:szCs w:val="24"/>
              </w:rPr>
              <w:t>Válasz, időpont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1</w:t>
            </w:r>
          </w:p>
        </w:tc>
        <w:tc>
          <w:tcPr>
            <w:tcW w:w="1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Badacsony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Balaton-felvidék</w:t>
            </w:r>
          </w:p>
        </w:tc>
        <w:tc>
          <w:tcPr>
            <w:tcW w:w="16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437 m</w:t>
            </w:r>
          </w:p>
        </w:tc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csúcskőn lévő betű-szám kombináció?</w:t>
            </w:r>
          </w:p>
        </w:tc>
        <w:tc>
          <w:tcPr>
            <w:tcW w:w="24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Boncsos-tető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Balaton-felvidék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447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Milyen színû a vízmű kapuja?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3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Csóványos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Börzsöny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938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  <w:t>úcson található geodézia toronytól 10 m-re található emlékművön hány ujj van felfelé?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4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Dobogókő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Visegrádi-hegység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>699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>A zászlórúdnak melyik oldalán (4 főégtáj szerinti)van a szintezési csap?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  <w:lang w:val="de-DE"/>
              </w:rPr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5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Gerecse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Gerecse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>633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geodéziai torony mellett található villámhárító alja milyen színûre van festve?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6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hu-HU"/>
              </w:rPr>
              <w:t>Hármashatár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hu-HU"/>
              </w:rPr>
              <w:t>Őrség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hu-HU"/>
              </w:rPr>
              <w:t xml:space="preserve">375 m 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>Szlovén oldalon a játszótéren milyen színû a csúszda?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7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Hollófészek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Zselic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358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k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  <w:t>ék háromszög jelzésen hány kilométert kell a tábla szerint menni a sáv jelzéstől a csúcsig?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8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Írottkő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Kőszegi-hegység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882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kilátótól Sopron felé a legelső határkő sorszáma?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9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Istállós-kő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Bükk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>958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>A csúcskő felirata?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Kab-hegy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Bakony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599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kilátó melletti kerítés tetején a V alakú tartón hány szögesdrót fut végig?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11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Karancs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Karancs-Medves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720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szCs w:val="20"/>
              </w:rPr>
              <w:t>Milyen színű a csúcskő?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12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Kecske pad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Cserehát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 xml:space="preserve">339 m 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csúcskő (magassági pont) milyen messze van a földúttól; kb. 1 méter, kb. 10 méter vagy kb. 100 méter?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13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Kékestető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Mátra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>1014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 xml:space="preserve">Ki készítette a csúcskőtől balra álló, Magyarország képével díszített kopjafát? 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  <w:lang w:val="de-DE"/>
              </w:rPr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14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?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Keszthelyi hegység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453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legmagasabb ponthoz közel lévő P+ turistajelzés mellett lévő 25-ös számmal megjelölt vadászlesre hány létrafok visz fel?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15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Kopasz-hegy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Tokaj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 xml:space="preserve">512 m 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tévétorony bejáratánál található zöld kapun lévő legnagyobb táblán van-e piros betû?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16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Kőris-hegy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Bakony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709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Hány lépcsőfok visz fel a kilátóba?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17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Magas-bérc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Soproni hegység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557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csúcskőre pirossal felírt számok összege?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18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Margita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Gödöllői-dombság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 xml:space="preserve">344 m 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>A toronytól Erdőkertes felé indulva a piros sávon, az út melyik oldalán lesz az első fa és azon a fán milyen jel látható?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  <w:lang w:val="de-DE"/>
              </w:rPr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19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Meleg-hegy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Velencei-hegység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352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csúcson található, nem elkerített torony bejárata mellett látható kék alapon fehér szám?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20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Nagy-Csákány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Vértes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487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kerítés sarkánál álló fától 128 fok irányban az erdő szélén álló vadászlesre hány lépcsőfok visz fel?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/>
                <w:bCs/>
                <w:i w:val="false"/>
                <w:color w:val="00000A"/>
                <w:sz w:val="20"/>
              </w:rPr>
              <w:t>VAGY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térképen jelölt magassági pont közelében van két kerítés-sarok. Milyen távolságra vannak egymástól?</w:t>
              <w:br/>
              <w:t>a) 10 m</w:t>
              <w:br/>
              <w:t>b) 50 m</w:t>
              <w:br/>
              <w:t>c) 200 m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21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Nagy-Gete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Gerecse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455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Látható-e a csúcskő a kereszttől?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22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Nagy-Kopasz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Budai hegység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570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kilátó milyen messze van a csúcskőtől,  kb. 10 méter vagy kb. 100 méter?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23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Nagy-Milic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Zemplén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894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csúcsról Füzér felé indulva az első határkőnek a csúcs irányába eső oldalán milyen felirat látható?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24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Naszály-tető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Naszály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>652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>Hány lépcsőfok vezet fel a földszintről az első emeletre a kilátóban?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  <w:lang w:val="de-DE"/>
              </w:rPr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25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Ökör-hegy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Heves-Borsodi dombság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541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 xml:space="preserve">A csúcskőn található felirat? 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26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Pilis-tető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Pilis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>756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bCs w:val="false"/>
                <w:i w:val="false"/>
                <w:color w:val="00000A"/>
                <w:sz w:val="20"/>
                <w:lang w:val="de-DE"/>
              </w:rPr>
              <w:t>A kilátó belső, betonoszlopába vésett felirat (két szó és egy évszám)?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  <w:lang w:val="de-DE"/>
              </w:rPr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27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Purga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Cserhát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575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csúcshoz legközelebb eső, a turistaút mellett található faoszlopra írt fekete szám?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color w:val="00000A"/>
                <w:sz w:val="20"/>
              </w:rPr>
            </w:pPr>
            <w:r>
              <w:rPr>
                <w:b w:val="false"/>
                <w:i w:val="false"/>
                <w:color w:val="00000A"/>
                <w:sz w:val="20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28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Somló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Somló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432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</w:rPr>
              <w:t>A kil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  <w:t>átóhoz közeli információs táblán kiktől van idézet?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29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</w:rPr>
              <w:t>Várdomb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</w:rPr>
              <w:t>Zalai-dombság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</w:rPr>
              <w:t>338 m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  <w:t>Hány hangár néz KDK irányba?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00000A"/>
                <w:sz w:val="20"/>
                <w:lang w:val="hu-H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WWTableContents111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lang w:val="de-DE"/>
              </w:rPr>
              <w:t>Zengő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/>
                <w:iCs/>
                <w:color w:val="00000A"/>
                <w:lang w:val="de-DE"/>
              </w:rPr>
              <w:t>Mecsek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;Times New Roman" w:ascii="Times;Times New Roman" w:hAnsi="Times;Times New Roman"/>
                <w:b/>
                <w:i w:val="false"/>
                <w:color w:val="00000A"/>
                <w:sz w:val="28"/>
                <w:szCs w:val="28"/>
                <w:lang w:val="de-DE"/>
              </w:rPr>
              <w:t xml:space="preserve">682 m 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b w:val="false"/>
                <w:i w:val="false"/>
                <w:color w:val="00000A"/>
                <w:sz w:val="20"/>
                <w:lang w:val="de-DE"/>
              </w:rPr>
              <w:t>Elfektetett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  <w:t xml:space="preserve"> kövön hányas  évszám látható?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olor w:val="00000A"/>
                <w:sz w:val="20"/>
                <w:lang w:val="hu-HU"/>
              </w:rPr>
              <w:t>VAGY</w:t>
            </w:r>
          </w:p>
          <w:p>
            <w:pPr>
              <w:pStyle w:val="WWTableContents111111111111111"/>
              <w:snapToGrid w:val="false"/>
              <w:spacing w:before="0" w:after="12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0"/>
                <w:lang w:val="hu-HU"/>
              </w:rPr>
              <w:t>A geodéziai torony hátsó részén pirossal milyen betű-szám kombináció van felfestve?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WWTableContents111111111111111"/>
              <w:snapToGrid w:val="false"/>
              <w:spacing w:before="0" w:after="120"/>
              <w:jc w:val="center"/>
              <w:rPr>
                <w:b/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26" w:right="1426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Mono L">
    <w:altName w:val="Courier New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Nimbus Roman No9 L;Times New Roman" w:hAnsi="Nimbus Roman No9 L;Times New Roman" w:eastAsia="Bitstream Vera Sans" w:cs="Tahoma"/>
      <w:color w:val="00000A"/>
      <w:sz w:val="24"/>
      <w:szCs w:val="20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2">
    <w:name w:val="WW-Absatz-Standardschriftart12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Bekezdsalapbettpusa">
    <w:name w:val="WW-Bekezdés alap-betűtípusa"/>
    <w:qFormat/>
    <w:rPr/>
  </w:style>
  <w:style w:type="character" w:styleId="WWAbsatzStandardschriftart1111111111">
    <w:name w:val="WW-Absatz-Standardschriftart1111111111"/>
    <w:qFormat/>
    <w:rPr/>
  </w:style>
  <w:style w:type="character" w:styleId="WWBekezdsalapbettpusa1">
    <w:name w:val="WW-Bekezdés alap-betűtípusa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Bekezdsalapbettpusa11">
    <w:name w:val="WW-Bekezdés alap-betűtípusa11"/>
    <w:qFormat/>
    <w:rPr/>
  </w:style>
  <w:style w:type="character" w:styleId="WWBekezdsalapbettpusa111">
    <w:name w:val="WW-Bekezdés alap-betűtípusa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Internethivatkozs">
    <w:name w:val="Internet-hivatkozás"/>
    <w:rPr>
      <w:color w:val="000080"/>
      <w:u w:val="single"/>
    </w:rPr>
  </w:style>
  <w:style w:type="character" w:styleId="Megltogatottinternethivatkozs">
    <w:name w:val="Meglátogatott internet-hivatkozás"/>
    <w:rPr>
      <w:color w:val="800000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;Arial" w:hAnsi="Liberation Sans;Arial" w:eastAsia="DejaVu LGC Sans" w:cs="Lohit Hindi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Tahoma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Trgymutat">
    <w:name w:val="Tárgymutató"/>
    <w:basedOn w:val="Normal"/>
    <w:qFormat/>
    <w:pPr>
      <w:suppressLineNumbers/>
    </w:pPr>
    <w:rPr>
      <w:rFonts w:cs="Tahoma;Lucidasans"/>
    </w:rPr>
  </w:style>
  <w:style w:type="paragraph" w:styleId="WWCaption">
    <w:name w:val="WW-Caption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WWIndex">
    <w:name w:val="WW-Index"/>
    <w:basedOn w:val="Normal"/>
    <w:qFormat/>
    <w:pPr>
      <w:suppressLineNumbers/>
    </w:pPr>
    <w:rPr>
      <w:rFonts w:cs="Tahoma;Lucidasans"/>
    </w:rPr>
  </w:style>
  <w:style w:type="paragraph" w:styleId="WWCaption1">
    <w:name w:val="WW-Caption1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WWIndex1">
    <w:name w:val="WW-Index1"/>
    <w:basedOn w:val="Normal"/>
    <w:qFormat/>
    <w:pPr>
      <w:suppressLineNumbers/>
    </w:pPr>
    <w:rPr>
      <w:rFonts w:cs="Tahoma;Lucidasans"/>
    </w:rPr>
  </w:style>
  <w:style w:type="paragraph" w:styleId="WWCaption11">
    <w:name w:val="WW-Caption11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WWIndex11">
    <w:name w:val="WW-Index11"/>
    <w:basedOn w:val="Normal"/>
    <w:qFormat/>
    <w:pPr>
      <w:suppressLineNumbers/>
    </w:pPr>
    <w:rPr>
      <w:rFonts w:cs="Tahoma;Lucidasans"/>
    </w:rPr>
  </w:style>
  <w:style w:type="paragraph" w:styleId="WWCaption111">
    <w:name w:val="WW-Caption111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WWIndex111">
    <w:name w:val="WW-Index111"/>
    <w:basedOn w:val="Normal"/>
    <w:qFormat/>
    <w:pPr>
      <w:suppressLineNumbers/>
    </w:pPr>
    <w:rPr>
      <w:rFonts w:cs="Tahoma;Lucidasans"/>
    </w:rPr>
  </w:style>
  <w:style w:type="paragraph" w:styleId="WWCaption1111">
    <w:name w:val="WW-Caption1111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WWIndex1111">
    <w:name w:val="WW-Index1111"/>
    <w:basedOn w:val="Normal"/>
    <w:qFormat/>
    <w:pPr>
      <w:suppressLineNumbers/>
    </w:pPr>
    <w:rPr>
      <w:rFonts w:cs="Tahoma;Lucidasans"/>
    </w:rPr>
  </w:style>
  <w:style w:type="paragraph" w:styleId="WWCaption11111">
    <w:name w:val="WW-Caption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">
    <w:name w:val="WW-Index11111"/>
    <w:basedOn w:val="Normal"/>
    <w:qFormat/>
    <w:pPr>
      <w:suppressLineNumbers/>
    </w:pPr>
    <w:rPr>
      <w:rFonts w:cs="Tahoma"/>
    </w:rPr>
  </w:style>
  <w:style w:type="paragraph" w:styleId="WWCaption111111">
    <w:name w:val="WW-Caption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">
    <w:name w:val="WW-Index111111"/>
    <w:basedOn w:val="Normal"/>
    <w:qFormat/>
    <w:pPr>
      <w:suppressLineNumbers/>
    </w:pPr>
    <w:rPr>
      <w:rFonts w:cs="Tahoma"/>
    </w:rPr>
  </w:style>
  <w:style w:type="paragraph" w:styleId="WWCaption1111111">
    <w:name w:val="WW-Caption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">
    <w:name w:val="WW-Index1111111"/>
    <w:basedOn w:val="Normal"/>
    <w:qFormat/>
    <w:pPr>
      <w:suppressLineNumbers/>
    </w:pPr>
    <w:rPr>
      <w:rFonts w:cs="Tahoma"/>
    </w:rPr>
  </w:style>
  <w:style w:type="paragraph" w:styleId="WWCaption11111111">
    <w:name w:val="WW-Caption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">
    <w:name w:val="WW-Index11111111"/>
    <w:basedOn w:val="Normal"/>
    <w:qFormat/>
    <w:pPr>
      <w:suppressLineNumbers/>
    </w:pPr>
    <w:rPr>
      <w:rFonts w:cs="Tahoma"/>
    </w:rPr>
  </w:style>
  <w:style w:type="paragraph" w:styleId="WWCaption111111111">
    <w:name w:val="WW-Caption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">
    <w:name w:val="WW-Index111111111"/>
    <w:basedOn w:val="Normal"/>
    <w:qFormat/>
    <w:pPr>
      <w:suppressLineNumbers/>
    </w:pPr>
    <w:rPr>
      <w:rFonts w:cs="Tahoma"/>
    </w:rPr>
  </w:style>
  <w:style w:type="paragraph" w:styleId="WWCaption1111111111">
    <w:name w:val="WW-Caption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">
    <w:name w:val="WW-Index1111111111"/>
    <w:basedOn w:val="Normal"/>
    <w:qFormat/>
    <w:pPr>
      <w:suppressLineNumbers/>
    </w:pPr>
    <w:rPr>
      <w:rFonts w:cs="Tahoma"/>
    </w:rPr>
  </w:style>
  <w:style w:type="paragraph" w:styleId="WWCaption11111111111">
    <w:name w:val="WW-Caption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1">
    <w:name w:val="WW-Index11111111111"/>
    <w:basedOn w:val="Normal"/>
    <w:qFormat/>
    <w:pPr>
      <w:suppressLineNumbers/>
    </w:pPr>
    <w:rPr>
      <w:rFonts w:cs="Tahoma"/>
    </w:rPr>
  </w:style>
  <w:style w:type="paragraph" w:styleId="WWCaption111111111111">
    <w:name w:val="WW-Caption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11">
    <w:name w:val="WW-Index111111111111"/>
    <w:basedOn w:val="Normal"/>
    <w:qFormat/>
    <w:pPr>
      <w:suppressLineNumbers/>
    </w:pPr>
    <w:rPr>
      <w:rFonts w:cs="Tahoma"/>
    </w:rPr>
  </w:style>
  <w:style w:type="paragraph" w:styleId="WWCaption1111111111111">
    <w:name w:val="WW-Caption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111">
    <w:name w:val="WW-Index1111111111111"/>
    <w:basedOn w:val="Normal"/>
    <w:qFormat/>
    <w:pPr>
      <w:suppressLineNumbers/>
    </w:pPr>
    <w:rPr>
      <w:rFonts w:cs="Tahoma"/>
    </w:rPr>
  </w:style>
  <w:style w:type="paragraph" w:styleId="WWCaption11111111111111">
    <w:name w:val="WW-Caption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1111">
    <w:name w:val="WW-Index11111111111111"/>
    <w:basedOn w:val="Normal"/>
    <w:qFormat/>
    <w:pPr>
      <w:suppressLineNumbers/>
    </w:pPr>
    <w:rPr>
      <w:rFonts w:cs="Tahoma"/>
    </w:rPr>
  </w:style>
  <w:style w:type="paragraph" w:styleId="WWCaption111111111111111">
    <w:name w:val="WW-Caption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11111">
    <w:name w:val="WW-Index111111111111111"/>
    <w:basedOn w:val="Normal"/>
    <w:qFormat/>
    <w:pPr>
      <w:suppressLineNumbers/>
    </w:pPr>
    <w:rPr>
      <w:rFonts w:cs="Tahoma"/>
    </w:rPr>
  </w:style>
  <w:style w:type="paragraph" w:styleId="WWCaption1111111111111111">
    <w:name w:val="WW-Caption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11111111111">
    <w:name w:val="WW-Index1111111111111111"/>
    <w:basedOn w:val="Normal"/>
    <w:qFormat/>
    <w:pPr>
      <w:suppressLineNumbers/>
    </w:pPr>
    <w:rPr>
      <w:rFonts w:cs="Tahoma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WWTableContents">
    <w:name w:val="WW-Table Contents"/>
    <w:basedOn w:val="Szvegtrzs"/>
    <w:qFormat/>
    <w:pPr>
      <w:suppressLineNumbers/>
    </w:pPr>
    <w:rPr/>
  </w:style>
  <w:style w:type="paragraph" w:styleId="WWTableContents1">
    <w:name w:val="WW-Table Contents1"/>
    <w:basedOn w:val="Szvegtrzs"/>
    <w:qFormat/>
    <w:pPr>
      <w:suppressLineNumbers/>
    </w:pPr>
    <w:rPr/>
  </w:style>
  <w:style w:type="paragraph" w:styleId="WWTableContents11">
    <w:name w:val="WW-Table Contents11"/>
    <w:basedOn w:val="Szvegtrzs"/>
    <w:qFormat/>
    <w:pPr>
      <w:suppressLineNumbers/>
    </w:pPr>
    <w:rPr/>
  </w:style>
  <w:style w:type="paragraph" w:styleId="WWTableContents111">
    <w:name w:val="WW-Table Contents111"/>
    <w:basedOn w:val="Szvegtrzs"/>
    <w:qFormat/>
    <w:pPr>
      <w:suppressLineNumbers/>
    </w:pPr>
    <w:rPr/>
  </w:style>
  <w:style w:type="paragraph" w:styleId="WWTableContents1111">
    <w:name w:val="WW-Table Contents1111"/>
    <w:basedOn w:val="Szvegtrzs"/>
    <w:qFormat/>
    <w:pPr>
      <w:suppressLineNumbers/>
    </w:pPr>
    <w:rPr/>
  </w:style>
  <w:style w:type="paragraph" w:styleId="WWTableContents11111">
    <w:name w:val="WW-Table Contents11111"/>
    <w:basedOn w:val="Szvegtrzs"/>
    <w:qFormat/>
    <w:pPr>
      <w:suppressLineNumbers/>
    </w:pPr>
    <w:rPr/>
  </w:style>
  <w:style w:type="paragraph" w:styleId="WWTableContents111111">
    <w:name w:val="WW-Table Contents111111"/>
    <w:basedOn w:val="Szvegtrzs"/>
    <w:qFormat/>
    <w:pPr>
      <w:suppressLineNumbers/>
    </w:pPr>
    <w:rPr/>
  </w:style>
  <w:style w:type="paragraph" w:styleId="WWTableContents1111111">
    <w:name w:val="WW-Table Contents1111111"/>
    <w:basedOn w:val="Szvegtrzs"/>
    <w:qFormat/>
    <w:pPr>
      <w:suppressLineNumbers/>
    </w:pPr>
    <w:rPr/>
  </w:style>
  <w:style w:type="paragraph" w:styleId="WWTableContents11111111">
    <w:name w:val="WW-Table Contents11111111"/>
    <w:basedOn w:val="Szvegtrzs"/>
    <w:qFormat/>
    <w:pPr>
      <w:suppressLineNumbers/>
    </w:pPr>
    <w:rPr/>
  </w:style>
  <w:style w:type="paragraph" w:styleId="WWTableContents111111111">
    <w:name w:val="WW-Table Contents111111111"/>
    <w:basedOn w:val="Szvegtrzs"/>
    <w:qFormat/>
    <w:pPr>
      <w:suppressLineNumbers/>
    </w:pPr>
    <w:rPr/>
  </w:style>
  <w:style w:type="paragraph" w:styleId="WWTableContents1111111111">
    <w:name w:val="WW-Table Contents1111111111"/>
    <w:basedOn w:val="Szvegtrzs"/>
    <w:qFormat/>
    <w:pPr>
      <w:suppressLineNumbers/>
    </w:pPr>
    <w:rPr/>
  </w:style>
  <w:style w:type="paragraph" w:styleId="WWTableContents11111111111">
    <w:name w:val="WW-Table Contents11111111111"/>
    <w:basedOn w:val="Szvegtrzs"/>
    <w:qFormat/>
    <w:pPr>
      <w:suppressLineNumbers/>
    </w:pPr>
    <w:rPr/>
  </w:style>
  <w:style w:type="paragraph" w:styleId="WWTableContents111111111111">
    <w:name w:val="WW-Table Contents111111111111"/>
    <w:basedOn w:val="Szvegtrzs"/>
    <w:qFormat/>
    <w:pPr>
      <w:suppressLineNumbers/>
    </w:pPr>
    <w:rPr/>
  </w:style>
  <w:style w:type="paragraph" w:styleId="WWTableContents1111111111111">
    <w:name w:val="WW-Table Contents1111111111111"/>
    <w:basedOn w:val="Szvegtrzs"/>
    <w:qFormat/>
    <w:pPr>
      <w:suppressLineNumbers/>
    </w:pPr>
    <w:rPr/>
  </w:style>
  <w:style w:type="paragraph" w:styleId="WWTableContents11111111111111">
    <w:name w:val="WW-Table Contents11111111111111"/>
    <w:basedOn w:val="Szvegtrzs"/>
    <w:qFormat/>
    <w:pPr>
      <w:suppressLineNumbers/>
    </w:pPr>
    <w:rPr/>
  </w:style>
  <w:style w:type="paragraph" w:styleId="WWTableContents111111111111111">
    <w:name w:val="WW-Table Contents111111111111111"/>
    <w:basedOn w:val="Szvegtrzs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WWTableHeading">
    <w:name w:val="WW-Table Heading"/>
    <w:basedOn w:val="WWTableContents"/>
    <w:qFormat/>
    <w:pPr>
      <w:suppressLineNumbers/>
      <w:jc w:val="center"/>
    </w:pPr>
    <w:rPr>
      <w:b/>
      <w:bCs/>
      <w:i/>
      <w:iCs/>
    </w:rPr>
  </w:style>
  <w:style w:type="paragraph" w:styleId="WWTableHeading1">
    <w:name w:val="WW-Table Heading1"/>
    <w:basedOn w:val="WWTableContents1"/>
    <w:qFormat/>
    <w:pPr>
      <w:suppressLineNumbers/>
      <w:jc w:val="center"/>
    </w:pPr>
    <w:rPr>
      <w:b/>
      <w:bCs/>
      <w:i/>
      <w:iCs/>
    </w:rPr>
  </w:style>
  <w:style w:type="paragraph" w:styleId="WWTableHeading11">
    <w:name w:val="WW-Table Heading11"/>
    <w:basedOn w:val="WWTableContents11"/>
    <w:qFormat/>
    <w:pPr>
      <w:suppressLineNumbers/>
      <w:jc w:val="center"/>
    </w:pPr>
    <w:rPr>
      <w:b/>
      <w:bCs/>
      <w:i/>
      <w:iCs/>
    </w:rPr>
  </w:style>
  <w:style w:type="paragraph" w:styleId="WWTableHeading111">
    <w:name w:val="WW-Table Heading111"/>
    <w:basedOn w:val="WWTableContents111"/>
    <w:qFormat/>
    <w:pPr>
      <w:suppressLineNumbers/>
      <w:jc w:val="center"/>
    </w:pPr>
    <w:rPr>
      <w:b/>
      <w:bCs/>
      <w:i/>
      <w:iCs/>
    </w:rPr>
  </w:style>
  <w:style w:type="paragraph" w:styleId="WWTableHeading1111">
    <w:name w:val="WW-Table Heading1111"/>
    <w:basedOn w:val="WWTableContents1111"/>
    <w:qFormat/>
    <w:pPr>
      <w:suppressLineNumbers/>
      <w:jc w:val="center"/>
    </w:pPr>
    <w:rPr>
      <w:b/>
      <w:bCs/>
      <w:i/>
      <w:iCs/>
    </w:rPr>
  </w:style>
  <w:style w:type="paragraph" w:styleId="WWTableHeading11111">
    <w:name w:val="WW-Table Heading11111"/>
    <w:basedOn w:val="WWTableContents11111"/>
    <w:qFormat/>
    <w:pPr>
      <w:suppressLineNumbers/>
      <w:jc w:val="center"/>
    </w:pPr>
    <w:rPr>
      <w:b/>
      <w:bCs/>
      <w:i/>
      <w:iCs/>
    </w:rPr>
  </w:style>
  <w:style w:type="paragraph" w:styleId="WWTableHeading111111">
    <w:name w:val="WW-Table Heading111111"/>
    <w:basedOn w:val="WWTableContents111111"/>
    <w:qFormat/>
    <w:pPr>
      <w:suppressLineNumbers/>
      <w:jc w:val="center"/>
    </w:pPr>
    <w:rPr>
      <w:b/>
      <w:bCs/>
      <w:i/>
      <w:iCs/>
    </w:rPr>
  </w:style>
  <w:style w:type="paragraph" w:styleId="WWTableHeading1111111">
    <w:name w:val="WW-Table Heading1111111"/>
    <w:basedOn w:val="WWTableContents1111111"/>
    <w:qFormat/>
    <w:pPr>
      <w:suppressLineNumbers/>
      <w:jc w:val="center"/>
    </w:pPr>
    <w:rPr>
      <w:b/>
      <w:bCs/>
      <w:i/>
      <w:iCs/>
    </w:rPr>
  </w:style>
  <w:style w:type="paragraph" w:styleId="WWTableHeading11111111">
    <w:name w:val="WW-Table Heading11111111"/>
    <w:basedOn w:val="WWTableContents11111111"/>
    <w:qFormat/>
    <w:pPr>
      <w:suppressLineNumbers/>
      <w:jc w:val="center"/>
    </w:pPr>
    <w:rPr>
      <w:b/>
      <w:bCs/>
      <w:i/>
      <w:iCs/>
    </w:rPr>
  </w:style>
  <w:style w:type="paragraph" w:styleId="WWTableHeading111111111">
    <w:name w:val="WW-Table Heading111111111"/>
    <w:basedOn w:val="WWTableContents111111111"/>
    <w:qFormat/>
    <w:pPr>
      <w:suppressLineNumbers/>
      <w:jc w:val="center"/>
    </w:pPr>
    <w:rPr>
      <w:b/>
      <w:bCs/>
      <w:i/>
      <w:iCs/>
    </w:rPr>
  </w:style>
  <w:style w:type="paragraph" w:styleId="WWTableHeading1111111111">
    <w:name w:val="WW-Table Heading1111111111"/>
    <w:basedOn w:val="WWTableContents1111111111"/>
    <w:qFormat/>
    <w:pPr>
      <w:suppressLineNumbers/>
      <w:jc w:val="center"/>
    </w:pPr>
    <w:rPr>
      <w:b/>
      <w:bCs/>
      <w:i/>
      <w:iCs/>
    </w:rPr>
  </w:style>
  <w:style w:type="paragraph" w:styleId="WWTableHeading11111111111">
    <w:name w:val="WW-Table Heading11111111111"/>
    <w:basedOn w:val="WWTableContents11111111111"/>
    <w:qFormat/>
    <w:pPr>
      <w:suppressLineNumbers/>
      <w:jc w:val="center"/>
    </w:pPr>
    <w:rPr>
      <w:b/>
      <w:bCs/>
      <w:i/>
      <w:iCs/>
    </w:rPr>
  </w:style>
  <w:style w:type="paragraph" w:styleId="WWTableHeading111111111111">
    <w:name w:val="WW-Table Heading111111111111"/>
    <w:basedOn w:val="WWTableContents111111111111"/>
    <w:qFormat/>
    <w:pPr>
      <w:suppressLineNumbers/>
      <w:jc w:val="center"/>
    </w:pPr>
    <w:rPr>
      <w:b/>
      <w:bCs/>
      <w:i/>
      <w:iCs/>
    </w:rPr>
  </w:style>
  <w:style w:type="paragraph" w:styleId="WWTableHeading1111111111111">
    <w:name w:val="WW-Table Heading1111111111111"/>
    <w:basedOn w:val="WWTableContents1111111111111"/>
    <w:qFormat/>
    <w:pPr>
      <w:suppressLineNumbers/>
      <w:jc w:val="center"/>
    </w:pPr>
    <w:rPr>
      <w:b/>
      <w:bCs/>
      <w:i/>
      <w:iCs/>
    </w:rPr>
  </w:style>
  <w:style w:type="paragraph" w:styleId="WWTableHeading11111111111111">
    <w:name w:val="WW-Table Heading11111111111111"/>
    <w:basedOn w:val="WWTableContents11111111111111"/>
    <w:qFormat/>
    <w:pPr>
      <w:suppressLineNumbers/>
      <w:jc w:val="center"/>
    </w:pPr>
    <w:rPr>
      <w:b/>
      <w:bCs/>
      <w:i/>
      <w:iCs/>
    </w:rPr>
  </w:style>
  <w:style w:type="paragraph" w:styleId="WWTableHeading111111111111111">
    <w:name w:val="WW-Table Heading111111111111111"/>
    <w:basedOn w:val="WWTableContents111111111111111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34457</TotalTime>
  <Application>LibreOffice/5.1.6.2$Linux_X86_64 LibreOffice_project/10m0$Build-2</Application>
  <Pages>4</Pages>
  <Words>787</Words>
  <Characters>4506</Characters>
  <CharactersWithSpaces>5141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/>
  <dc:description/>
  <dc:language>hu-HU</dc:language>
  <cp:lastModifiedBy/>
  <dcterms:modified xsi:type="dcterms:W3CDTF">2017-04-11T13:17:03Z</dcterms:modified>
  <cp:revision>5</cp:revision>
  <dc:subject/>
  <dc:title/>
</cp:coreProperties>
</file>